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18/03/2021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JGL/2021/11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9"/>
                    <w:gridCol w:w="5841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09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41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09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41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23 de marzo de 2021 a las 9:00 2ª convocatoria: 25 de marzo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09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41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34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5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4279/2021.Concesión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4277/2021.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escolares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FECAM.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3369/2021.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3836/2021.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11303/2019.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8.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-2973325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90.019653pt;width:14.75pt;height:266.9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44G6EK4</w:t>
                  </w:r>
                  <w:r>
                    <w:rPr>
                      <w:spacing w:val="-9"/>
                    </w:rPr>
                    <w:t>P</w:t>
                  </w:r>
                  <w:r>
                    <w:rPr>
                      <w:spacing w:val="-1"/>
                    </w:rPr>
                    <w:t>AHQ2S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-1"/>
                    </w:rPr>
                    <w:t>YXZS4W62PH</w:t>
                  </w:r>
                  <w:r>
                    <w:rPr/>
                    <w:t>5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09674pt" to="510.199998pt,15.909674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2022-05-07T14:36:36Z</dcterms:created>
  <dcterms:modified xsi:type="dcterms:W3CDTF">2022-05-07T14:36:36Z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